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4"/>
        <w:gridCol w:w="614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905000" cy="12668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Тел.: +7 (495) 085-05-10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Email: info@promogen.ru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Москва, ул. Бутлерова, д.17Б</w:t>
            </w:r>
            <w:r>
              <w:rPr>
                <w:rFonts w:ascii="Arial" w:cs="Arial" w:eastAsia="Arial" w:hAnsi="Arial"/>
                <w:color w:val="1B4F8A"/>
                <w:sz w:val="18"/>
                <w:szCs w:val="18"/>
              </w:rPr>
              <w:br/>
              <w:t xml:space="preserve">
www.promogen.ru</w:t>
            </w:r>
          </w:p>
        </w:tc>
      </w:tr>
    </w:tbl>
    <w:p>
      <w:pPr>
        <w:pBdr>
          <w:bottom w:val="single" w:color="1B4F8A" w:sz="12" w:space="1"/>
        </w:pBdr>
        <w:spacing w:after="120" w:before="8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1B4F8A"/>
          <w:sz w:val="30"/>
          <w:szCs w:val="30"/>
        </w:rPr>
        <w:t xml:space="preserve">ОПРОСНЫЙ ЛИСТ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Сопутствующее оборудование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ДАННЫЕ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организации / ФИО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Контактное лицо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объекта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Желаемые сроки поставки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проектной документации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1. ОБЩИЕ ДАННЫЕ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основного оборудования, к которому требуется сопутствующее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/ регион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Стадия проекта (проектирование / строительство / реконструкция / эксплуатация)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2. НАСОСНОЕ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насосное оборудование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насосов (погружные / поверхностные / дренажные / другие)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Производительность, м³/ч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Напор, м.вод.ст.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Перекачиваемая среда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Количество, шт.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3. ЗАПОРНО-РЕГУЛИРУЮЩАЯ АРМАТУРА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арматуры (задвижки / краны / клапаны обратные / шиберные затворы)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Диаметр условного прохода,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Материал корпуса (чугун / нержавеющая сталь / пластик)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Рабочее давление, бар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привода (ручной / электрический)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Количество, шт.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4. ДАТЧИКИ И КОНТРОЛЬНО-ИЗМЕРИТЕЛЬНЫЕ ПРИБОРЫ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датчик уровня — да / нет; тип (поплавковый / ультразвуковой / гидростатический)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расходомер — да / нет; тип (электромагнитный / ультразвуковой)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датчик давления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датчик pH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газоанализатор (H₂S / CH₄)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5. ШКАФЫ УПРАВЛЕНИЯ И АВТОМАТИКА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шкаф управления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Напряжение питания (220 В / 380 В)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Степень защиты (IP44 / IP54 / IP65 / другая)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АВР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GSM/GPRS модуль диспетчеризации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SCADA-интеграция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6. ДРОБИЛКИ И ИЗМЕЛЬЧИТЕЛИ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дробилка / измельчитель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установки (внутри корпуса / в отдельном колодце)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Производительность, м³/ч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Максимальный размер включений,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7. ГРУЗОПОДЪЁМНОЕ И ПРОЧЕЕ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грузоподъёмный механизм — да / нет; грузоподъёмность, кг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принудительная вентиляция — да / нет; производительность, м³/ч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люк (тип, диаметр, нагрузка) — описать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Другое сопутствующее оборудование (описать)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1B4F8A"/>
          <w:sz w:val="20"/>
          <w:szCs w:val="20"/>
        </w:rPr>
        <w:t xml:space="preserve">ПРИМЕЧАНИЯ И ДОПОЛНИТЕЛЬНЫЕ ТРЕБОВАНИЯ: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40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Просим заполнить опросный лист и направить на e-mail: </w:t>
      </w:r>
      <w:r>
        <w:rPr>
          <w:rFonts w:ascii="Arial" w:cs="Arial" w:eastAsia="Arial" w:hAnsi="Arial"/>
          <w:b/>
          <w:bCs/>
          <w:color w:val="1B4F8A"/>
          <w:sz w:val="18"/>
          <w:szCs w:val="18"/>
        </w:rPr>
        <w:t xml:space="preserve">info@promogen.ru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 результатам заполнения наши специалисты подготовят коммерческое предложение в течение 1 рабочего дня.</w:t>
      </w:r>
    </w:p>
    <w:p>
      <w:pPr>
        <w:pBdr>
          <w:bottom w:val="single" w:color="1B4F8A" w:sz="6" w:space="1"/>
        </w:pBdr>
        <w:spacing w:after="80" w:before="200"/>
      </w:pPr>
    </w:p>
    <w:p>
      <w:pPr>
        <w:spacing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Подпись заказчика: ______________________   Дата: ________________   Печать (при наличии):</w:t>
      </w:r>
    </w:p>
    <w:sectPr>
      <w:pgSz w:w="11906" w:h="16838" w:orient="portrait"/>
      <w:pgMar w:top="1080" w:right="1000" w:bottom="108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d2d04d7bf93f663ecc571f8b192e5b856ba320b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2026-05-20T10:02:29.476Z</dcterms:created>
  <dcterms:modified xsi:type="dcterms:W3CDTF">2026-05-20T10:02:29.476Z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